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7260"/>
        <w:gridCol w:w="144"/>
      </w:tblGrid>
      <w:tr w:rsidR="00825BD3" w:rsidTr="00825BD3">
        <w:trPr>
          <w:trHeight w:val="356"/>
        </w:trPr>
        <w:tc>
          <w:tcPr>
            <w:tcW w:w="2420" w:type="dxa"/>
            <w:vAlign w:val="bottom"/>
          </w:tcPr>
          <w:p w:rsidR="00825BD3" w:rsidRPr="00D01ECD" w:rsidRDefault="00825BD3" w:rsidP="00825BD3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bookmarkStart w:id="0" w:name="page1"/>
            <w:bookmarkEnd w:id="0"/>
          </w:p>
        </w:tc>
        <w:tc>
          <w:tcPr>
            <w:tcW w:w="7260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ind w:left="380"/>
            </w:pPr>
            <w:r>
              <w:rPr>
                <w:rFonts w:ascii="Calibri" w:hAnsi="Calibri" w:cs="Calibri"/>
                <w:b/>
                <w:bCs/>
                <w:color w:val="120262"/>
                <w:sz w:val="28"/>
                <w:szCs w:val="28"/>
              </w:rPr>
              <w:t>ПОЗИВ ЗА ПОДНОШЕЊЕ ПОНУДЕ</w:t>
            </w:r>
          </w:p>
        </w:tc>
        <w:tc>
          <w:tcPr>
            <w:tcW w:w="144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25BD3" w:rsidTr="00825BD3">
        <w:trPr>
          <w:trHeight w:val="450"/>
        </w:trPr>
        <w:tc>
          <w:tcPr>
            <w:tcW w:w="2420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60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25BD3" w:rsidTr="00825BD3">
        <w:trPr>
          <w:trHeight w:val="387"/>
        </w:trPr>
        <w:tc>
          <w:tcPr>
            <w:tcW w:w="2420" w:type="dxa"/>
            <w:vMerge w:val="restart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Назив наручиоца:</w:t>
            </w:r>
          </w:p>
        </w:tc>
        <w:tc>
          <w:tcPr>
            <w:tcW w:w="7260" w:type="dxa"/>
            <w:shd w:val="clear" w:color="auto" w:fill="C8C8C8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ind w:left="40"/>
            </w:pPr>
            <w:r>
              <w:rPr>
                <w:rFonts w:ascii="Calibri" w:hAnsi="Calibri" w:cs="Calibri"/>
              </w:rPr>
              <w:t>Основна школа „Душан Радовић“</w:t>
            </w:r>
          </w:p>
        </w:tc>
        <w:tc>
          <w:tcPr>
            <w:tcW w:w="144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25BD3" w:rsidTr="00825BD3">
        <w:trPr>
          <w:trHeight w:val="55"/>
        </w:trPr>
        <w:tc>
          <w:tcPr>
            <w:tcW w:w="2420" w:type="dxa"/>
            <w:vMerge/>
            <w:vAlign w:val="center"/>
          </w:tcPr>
          <w:p w:rsidR="00825BD3" w:rsidRDefault="00825BD3" w:rsidP="00825BD3"/>
        </w:tc>
        <w:tc>
          <w:tcPr>
            <w:tcW w:w="7260" w:type="dxa"/>
            <w:shd w:val="clear" w:color="auto" w:fill="C8C8C8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4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25BD3" w:rsidTr="00825BD3">
        <w:trPr>
          <w:trHeight w:val="343"/>
        </w:trPr>
        <w:tc>
          <w:tcPr>
            <w:tcW w:w="2420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60" w:type="dxa"/>
            <w:shd w:val="clear" w:color="auto" w:fill="C8C8C8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25BD3" w:rsidTr="00825BD3">
        <w:trPr>
          <w:trHeight w:val="80"/>
        </w:trPr>
        <w:tc>
          <w:tcPr>
            <w:tcW w:w="2420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260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44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25BD3" w:rsidTr="00825BD3">
        <w:trPr>
          <w:trHeight w:val="387"/>
        </w:trPr>
        <w:tc>
          <w:tcPr>
            <w:tcW w:w="2420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Адреса наручиоца:</w:t>
            </w:r>
          </w:p>
        </w:tc>
        <w:tc>
          <w:tcPr>
            <w:tcW w:w="7260" w:type="dxa"/>
            <w:shd w:val="clear" w:color="auto" w:fill="C8C8C8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ind w:left="40"/>
            </w:pPr>
            <w:r>
              <w:rPr>
                <w:rFonts w:ascii="Calibri" w:hAnsi="Calibri" w:cs="Calibri"/>
              </w:rPr>
              <w:t>Ул. Краља Петра Првог 10, 19210 - Бор</w:t>
            </w:r>
          </w:p>
        </w:tc>
        <w:tc>
          <w:tcPr>
            <w:tcW w:w="144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25BD3" w:rsidTr="00825BD3">
        <w:trPr>
          <w:trHeight w:val="398"/>
        </w:trPr>
        <w:tc>
          <w:tcPr>
            <w:tcW w:w="2420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60" w:type="dxa"/>
            <w:shd w:val="clear" w:color="auto" w:fill="C8C8C8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825BD3" w:rsidRDefault="00825BD3" w:rsidP="00825BD3">
      <w:pPr>
        <w:widowControl w:val="0"/>
        <w:autoSpaceDE w:val="0"/>
        <w:autoSpaceDN w:val="0"/>
        <w:adjustRightInd w:val="0"/>
        <w:spacing w:line="201" w:lineRule="auto"/>
        <w:ind w:left="20"/>
      </w:pPr>
      <w:r>
        <w:pict>
          <v:rect id="_x0000_s1026" style="position:absolute;left:0;text-align:left;margin-left:203.05pt;margin-top:3.95pt;width:282pt;height:25.85pt;z-index:-251667968;mso-position-horizontal-relative:text;mso-position-vertical-relative:text" fillcolor="#c8c8c8" stroked="f"/>
        </w:pict>
      </w:r>
      <w:r>
        <w:rPr>
          <w:rFonts w:ascii="Calibri" w:hAnsi="Calibri" w:cs="Calibri"/>
          <w:sz w:val="48"/>
          <w:szCs w:val="48"/>
          <w:vertAlign w:val="subscript"/>
        </w:rPr>
        <w:t>Интернет страница наручиоца:</w:t>
      </w:r>
      <w:r>
        <w:rPr>
          <w:rFonts w:ascii="Calibri" w:hAnsi="Calibri" w:cs="Calibri"/>
        </w:rPr>
        <w:t xml:space="preserve">  www.osdusanradovicbor.edu.rs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52" w:lineRule="exact"/>
      </w:pPr>
      <w:r>
        <w:pict>
          <v:rect id="_x0000_s1027" style="position:absolute;margin-left:169.1pt;margin-top:9.6pt;width:315.15pt;height:28.75pt;z-index:-251666944" o:allowincell="f" fillcolor="#c8c8c8" stroked="f"/>
        </w:pict>
      </w:r>
    </w:p>
    <w:p w:rsidR="00825BD3" w:rsidRDefault="00825BD3" w:rsidP="00825BD3">
      <w:pPr>
        <w:widowControl w:val="0"/>
        <w:tabs>
          <w:tab w:val="left" w:pos="3400"/>
        </w:tabs>
        <w:autoSpaceDE w:val="0"/>
        <w:autoSpaceDN w:val="0"/>
        <w:adjustRightInd w:val="0"/>
        <w:ind w:left="20"/>
      </w:pPr>
      <w:r>
        <w:rPr>
          <w:rFonts w:ascii="Calibri" w:hAnsi="Calibri" w:cs="Calibri"/>
        </w:rPr>
        <w:t>Врста наручиоца:</w:t>
      </w:r>
      <w:r>
        <w:tab/>
      </w:r>
      <w:r>
        <w:rPr>
          <w:lang w:val="sr-Cyrl-CS"/>
        </w:rPr>
        <w:t xml:space="preserve"> </w:t>
      </w:r>
      <w:r>
        <w:rPr>
          <w:rFonts w:ascii="Calibri" w:hAnsi="Calibri" w:cs="Calibri"/>
          <w:sz w:val="23"/>
          <w:szCs w:val="23"/>
        </w:rPr>
        <w:t>Просвета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  <w:r>
        <w:pict>
          <v:rect id="_x0000_s1028" style="position:absolute;margin-left:169.1pt;margin-top:13.9pt;width:315.15pt;height:28.75pt;z-index:-251665920" o:allowincell="f" fillcolor="#c8c8c8" stroked="f"/>
        </w:pic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10" w:lineRule="exact"/>
      </w:pPr>
    </w:p>
    <w:p w:rsidR="00825BD3" w:rsidRPr="00D01ECD" w:rsidRDefault="00825BD3" w:rsidP="00825BD3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rFonts w:ascii="Calibri" w:hAnsi="Calibri" w:cs="Calibri"/>
        </w:rPr>
        <w:t xml:space="preserve">Врста поступка јавне набавке:   </w:t>
      </w:r>
      <w:r>
        <w:rPr>
          <w:rFonts w:ascii="Calibri" w:hAnsi="Calibri" w:cs="Calibri"/>
          <w:lang w:val="sr-Cyrl-CS"/>
        </w:rPr>
        <w:t xml:space="preserve">     Јавна набавка мале вредности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2" w:lineRule="exact"/>
      </w:pPr>
    </w:p>
    <w:p w:rsidR="00825BD3" w:rsidRPr="00D01ECD" w:rsidRDefault="00825BD3" w:rsidP="00825BD3">
      <w:pPr>
        <w:widowControl w:val="0"/>
        <w:tabs>
          <w:tab w:val="left" w:pos="3400"/>
        </w:tabs>
        <w:autoSpaceDE w:val="0"/>
        <w:autoSpaceDN w:val="0"/>
        <w:adjustRightInd w:val="0"/>
        <w:rPr>
          <w:lang w:val="sr-Cyrl-CS"/>
        </w:rPr>
      </w:pPr>
      <w:r>
        <w:rPr>
          <w:rFonts w:ascii="Calibri" w:hAnsi="Calibri" w:cs="Calibri"/>
        </w:rPr>
        <w:t>Врста предмета:</w:t>
      </w:r>
      <w:r>
        <w:tab/>
      </w:r>
      <w:r>
        <w:rPr>
          <w:rFonts w:ascii="Calibri" w:hAnsi="Calibri" w:cs="Calibri"/>
          <w:sz w:val="35"/>
          <w:szCs w:val="35"/>
          <w:vertAlign w:val="subscript"/>
          <w:lang w:val="sr-Cyrl-CS"/>
        </w:rPr>
        <w:t>Уџбеници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  <w:r>
        <w:pict>
          <v:rect id="_x0000_s1029" style="position:absolute;margin-left:169.1pt;margin-top:-11.3pt;width:315.15pt;height:28.7pt;z-index:-251664896" o:allowincell="f" fillcolor="#c8c8c8" stroked="f"/>
        </w:pic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82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ind w:left="20"/>
      </w:pPr>
      <w:r>
        <w:rPr>
          <w:rFonts w:ascii="Calibri" w:hAnsi="Calibri" w:cs="Calibri"/>
          <w:b/>
          <w:bCs/>
        </w:rPr>
        <w:t>За добра и услуге</w:t>
      </w:r>
      <w:r>
        <w:rPr>
          <w:rFonts w:ascii="Calibri" w:hAnsi="Calibri" w:cs="Calibri"/>
        </w:rPr>
        <w:t>: опис предмета набавке, назив и ознака из општег речника набавке,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146" w:lineRule="exact"/>
      </w:pPr>
    </w:p>
    <w:p w:rsidR="00825BD3" w:rsidRDefault="00825BD3" w:rsidP="00825BD3">
      <w:pPr>
        <w:widowControl w:val="0"/>
        <w:overflowPunct w:val="0"/>
        <w:autoSpaceDE w:val="0"/>
        <w:autoSpaceDN w:val="0"/>
        <w:adjustRightInd w:val="0"/>
        <w:spacing w:line="264" w:lineRule="auto"/>
        <w:ind w:left="20" w:right="440"/>
      </w:pPr>
      <w:r>
        <w:rPr>
          <w:rFonts w:ascii="Calibri" w:hAnsi="Calibri" w:cs="Calibri"/>
          <w:b/>
          <w:bCs/>
          <w:sz w:val="23"/>
          <w:szCs w:val="23"/>
        </w:rPr>
        <w:t xml:space="preserve">За радове: </w:t>
      </w:r>
      <w:r>
        <w:rPr>
          <w:rFonts w:ascii="Calibri" w:hAnsi="Calibri" w:cs="Calibri"/>
          <w:sz w:val="23"/>
          <w:szCs w:val="23"/>
        </w:rPr>
        <w:t>природа и обим радова и основна обележја радова, место извршења радова,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ознака из класификације делатности, односно назив и ознака из општег речника набавке:</w:t>
      </w:r>
    </w:p>
    <w:p w:rsidR="00825BD3" w:rsidRPr="00D01ECD" w:rsidRDefault="00825BD3" w:rsidP="00825BD3">
      <w:pPr>
        <w:widowControl w:val="0"/>
        <w:overflowPunct w:val="0"/>
        <w:autoSpaceDE w:val="0"/>
        <w:autoSpaceDN w:val="0"/>
        <w:adjustRightInd w:val="0"/>
        <w:spacing w:line="235" w:lineRule="auto"/>
        <w:ind w:left="20" w:right="3780"/>
        <w:rPr>
          <w:lang w:val="sr-Cyrl-CS"/>
        </w:rPr>
      </w:pPr>
      <w:r>
        <w:pict>
          <v:rect id="_x0000_s1030" style="position:absolute;left:0;text-align:left;margin-left:0;margin-top:1.2pt;width:485.65pt;height:141.6pt;z-index:-251663872" fillcolor="#c8c8c8" stroked="f"/>
        </w:pict>
      </w:r>
      <w:r>
        <w:rPr>
          <w:rFonts w:ascii="Calibri" w:hAnsi="Calibri" w:cs="Calibri"/>
          <w:lang w:val="sr-Cyrl-CS"/>
        </w:rPr>
        <w:t>Набавка уџбеника за школску 2015/2016. годину</w:t>
      </w:r>
      <w:r>
        <w:rPr>
          <w:rFonts w:ascii="Calibri" w:hAnsi="Calibri" w:cs="Calibri"/>
        </w:rPr>
        <w:t xml:space="preserve"> ОШ</w:t>
      </w:r>
      <w:r w:rsidR="003965EC">
        <w:rPr>
          <w:rFonts w:ascii="Calibri" w:hAnsi="Calibri" w:cs="Calibri"/>
          <w:lang w:val="sr-Cyrl-CS"/>
        </w:rPr>
        <w:t xml:space="preserve"> „</w:t>
      </w:r>
      <w:r>
        <w:rPr>
          <w:rFonts w:ascii="Calibri" w:hAnsi="Calibri" w:cs="Calibri"/>
        </w:rPr>
        <w:t xml:space="preserve">Душан Радовић“ у Бору ОРН – </w:t>
      </w:r>
      <w:r>
        <w:t>22112000</w:t>
      </w:r>
      <w:r>
        <w:rPr>
          <w:lang w:val="sr-Cyrl-CS"/>
        </w:rPr>
        <w:t xml:space="preserve"> - уџбеници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399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ind w:left="20"/>
      </w:pPr>
      <w:r>
        <w:rPr>
          <w:rFonts w:ascii="Calibri" w:hAnsi="Calibri" w:cs="Calibri"/>
        </w:rPr>
        <w:t>Број партија, уколико се  предмет набавке обликује у више партија: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104" w:lineRule="exact"/>
      </w:pPr>
      <w:r>
        <w:pict>
          <v:rect id="_x0000_s1031" style="position:absolute;margin-left:-.7pt;margin-top:1.05pt;width:485.65pt;height:37.35pt;z-index:-251662848" o:allowincell="f" fillcolor="#c8c8c8" stroked="f"/>
        </w:pict>
      </w:r>
    </w:p>
    <w:p w:rsidR="00825BD3" w:rsidRPr="00D01ECD" w:rsidRDefault="00825BD3" w:rsidP="00825BD3">
      <w:pPr>
        <w:widowControl w:val="0"/>
        <w:autoSpaceDE w:val="0"/>
        <w:autoSpaceDN w:val="0"/>
        <w:adjustRightInd w:val="0"/>
        <w:ind w:left="20"/>
        <w:rPr>
          <w:lang w:val="sr-Cyrl-CS"/>
        </w:rPr>
      </w:pPr>
      <w:r>
        <w:rPr>
          <w:rFonts w:ascii="Calibri" w:hAnsi="Calibri" w:cs="Calibri"/>
        </w:rPr>
        <w:t xml:space="preserve">Предметна јавна набавка је обликована </w:t>
      </w:r>
      <w:r>
        <w:rPr>
          <w:rFonts w:ascii="Calibri" w:hAnsi="Calibri" w:cs="Calibri"/>
          <w:lang w:val="sr-Cyrl-CS"/>
        </w:rPr>
        <w:t>у две</w:t>
      </w:r>
      <w:r>
        <w:rPr>
          <w:rFonts w:ascii="Calibri" w:hAnsi="Calibri" w:cs="Calibri"/>
        </w:rPr>
        <w:t xml:space="preserve"> партиј</w:t>
      </w:r>
      <w:r>
        <w:rPr>
          <w:rFonts w:ascii="Calibri" w:hAnsi="Calibri" w:cs="Calibri"/>
          <w:lang w:val="sr-Cyrl-CS"/>
        </w:rPr>
        <w:t>е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83" w:lineRule="exact"/>
      </w:pPr>
    </w:p>
    <w:p w:rsidR="00825BD3" w:rsidRDefault="00825BD3" w:rsidP="00825BD3">
      <w:pPr>
        <w:widowControl w:val="0"/>
        <w:overflowPunct w:val="0"/>
        <w:autoSpaceDE w:val="0"/>
        <w:autoSpaceDN w:val="0"/>
        <w:adjustRightInd w:val="0"/>
        <w:spacing w:line="216" w:lineRule="auto"/>
        <w:ind w:left="20" w:right="240"/>
      </w:pPr>
      <w:r>
        <w:rPr>
          <w:rFonts w:ascii="Calibri" w:hAnsi="Calibri" w:cs="Calibri"/>
        </w:rPr>
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  <w:r>
        <w:pict>
          <v:rect id="_x0000_s1032" style="position:absolute;margin-left:-.7pt;margin-top:.5pt;width:485.65pt;height:65.05pt;z-index:-251661824" o:allowincell="f" fillcolor="#c8c8c8" stroked="f"/>
        </w:pic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313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ind w:left="20"/>
      </w:pPr>
      <w:r>
        <w:rPr>
          <w:rFonts w:ascii="Calibri" w:hAnsi="Calibri" w:cs="Calibri"/>
        </w:rPr>
        <w:t>У случају преговарачког поступка разлог за примену и основ из закона:</w:t>
      </w:r>
    </w:p>
    <w:p w:rsidR="00825BD3" w:rsidRDefault="00825BD3" w:rsidP="00825BD3">
      <w:pPr>
        <w:widowControl w:val="0"/>
        <w:autoSpaceDE w:val="0"/>
        <w:autoSpaceDN w:val="0"/>
        <w:adjustRightInd w:val="0"/>
      </w:pPr>
      <w:r>
        <w:pict>
          <v:rect id="_x0000_s1033" style="position:absolute;margin-left:-.7pt;margin-top:1.8pt;width:485.65pt;height:65.1pt;z-index:-251660800" o:allowincell="f" fillcolor="#c8c8c8" stroked="f"/>
        </w:pict>
      </w:r>
    </w:p>
    <w:p w:rsidR="00825BD3" w:rsidRDefault="00825BD3" w:rsidP="00825BD3">
      <w:pPr>
        <w:sectPr w:rsidR="00825BD3">
          <w:pgSz w:w="11900" w:h="16840"/>
          <w:pgMar w:top="529" w:right="1080" w:bottom="1440" w:left="1120" w:header="708" w:footer="708" w:gutter="0"/>
          <w:cols w:space="708"/>
        </w:sectPr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371" w:lineRule="exact"/>
      </w:pPr>
    </w:p>
    <w:p w:rsidR="00825BD3" w:rsidRDefault="00825BD3" w:rsidP="00825BD3">
      <w:pPr>
        <w:widowControl w:val="0"/>
        <w:overflowPunct w:val="0"/>
        <w:autoSpaceDE w:val="0"/>
        <w:autoSpaceDN w:val="0"/>
        <w:adjustRightInd w:val="0"/>
        <w:spacing w:line="242" w:lineRule="auto"/>
      </w:pPr>
      <w:r>
        <w:rPr>
          <w:rFonts w:ascii="Calibri" w:hAnsi="Calibri" w:cs="Calibri"/>
        </w:rPr>
        <w:t>Ако се закључује оквирни споразум, време трајања оквирног споразума и број понуђача са којим наручилац закључује оквирни споразум: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0" w:lineRule="exact"/>
      </w:pPr>
      <w:r>
        <w:pict>
          <v:rect id="_x0000_s1034" style="position:absolute;margin-left:-1.7pt;margin-top:-2pt;width:485.65pt;height:65pt;z-index:-251659776" o:allowincell="f" fillcolor="#c8c8c8" stroked="f"/>
        </w:pict>
      </w:r>
    </w:p>
    <w:p w:rsidR="00825BD3" w:rsidRDefault="00825BD3" w:rsidP="00825BD3">
      <w:pPr>
        <w:sectPr w:rsidR="00825BD3">
          <w:type w:val="continuous"/>
          <w:pgSz w:w="11900" w:h="16840"/>
          <w:pgMar w:top="529" w:right="1380" w:bottom="1440" w:left="1140" w:header="708" w:footer="708" w:gutter="0"/>
          <w:cols w:space="708"/>
        </w:sectPr>
      </w:pPr>
    </w:p>
    <w:p w:rsidR="00825BD3" w:rsidRDefault="00825BD3" w:rsidP="00825BD3">
      <w:pPr>
        <w:widowControl w:val="0"/>
        <w:overflowPunct w:val="0"/>
        <w:autoSpaceDE w:val="0"/>
        <w:autoSpaceDN w:val="0"/>
        <w:adjustRightInd w:val="0"/>
        <w:spacing w:line="216" w:lineRule="auto"/>
        <w:ind w:left="20" w:right="60"/>
      </w:pPr>
      <w:bookmarkStart w:id="1" w:name="page2"/>
      <w:bookmarkEnd w:id="1"/>
      <w:r>
        <w:rPr>
          <w:rFonts w:ascii="Calibri" w:hAnsi="Calibri" w:cs="Calibri"/>
        </w:rPr>
        <w:lastRenderedPageBreak/>
        <w:t>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  <w:r>
        <w:pict>
          <v:rect id="_x0000_s1035" style="position:absolute;margin-left:-2.55pt;margin-top:3.2pt;width:485.6pt;height:97.55pt;z-index:-251658752" o:allowincell="f" fillcolor="#c8c8c8" stroked="f"/>
        </w:pic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373" w:lineRule="exact"/>
      </w:pPr>
    </w:p>
    <w:p w:rsidR="00825BD3" w:rsidRDefault="00825BD3" w:rsidP="00825BD3">
      <w:pPr>
        <w:widowControl w:val="0"/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ind w:left="180" w:hanging="16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случају примене система динамичне набавке рок трајања система: 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330" w:lineRule="exact"/>
        <w:rPr>
          <w:rFonts w:ascii="Calibri" w:hAnsi="Calibri" w:cs="Calibri"/>
        </w:rPr>
      </w:pPr>
    </w:p>
    <w:p w:rsidR="00825BD3" w:rsidRDefault="00825BD3" w:rsidP="00825BD3">
      <w:pPr>
        <w:widowControl w:val="0"/>
        <w:numPr>
          <w:ilvl w:val="0"/>
          <w:numId w:val="1"/>
        </w:numPr>
        <w:tabs>
          <w:tab w:val="num" w:pos="198"/>
        </w:tabs>
        <w:overflowPunct w:val="0"/>
        <w:autoSpaceDE w:val="0"/>
        <w:autoSpaceDN w:val="0"/>
        <w:adjustRightInd w:val="0"/>
        <w:spacing w:line="204" w:lineRule="auto"/>
        <w:ind w:left="20" w:hanging="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случају обавезе подношења понуде са подизвођачем проценат вредности набавке који се извршава преко подизвођача: 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  <w:r>
        <w:pict>
          <v:rect id="_x0000_s1036" style="position:absolute;margin-left:-2.55pt;margin-top:-99pt;width:485.6pt;height:71.75pt;z-index:-251657728" o:allowincell="f" fillcolor="#c8c8c8" stroked="f"/>
        </w:pict>
      </w:r>
      <w:r>
        <w:pict>
          <v:rect id="_x0000_s1037" style="position:absolute;margin-left:-2.55pt;margin-top:.85pt;width:485.6pt;height:71.75pt;z-index:-251656704" o:allowincell="f" fillcolor="#c8c8c8" stroked="f"/>
        </w:pic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91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</w:rPr>
        <w:t>Критеријум, елементи критеријума за доделу уговора: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78" w:lineRule="exact"/>
      </w:pPr>
      <w:r>
        <w:pict>
          <v:rect id="_x0000_s1038" style="position:absolute;margin-left:-1.3pt;margin-top:.65pt;width:485.65pt;height:121.5pt;z-index:-251655680" o:allowincell="f" fillcolor="#c8c8c8" stroked="f"/>
        </w:pict>
      </w:r>
    </w:p>
    <w:p w:rsidR="00825BD3" w:rsidRPr="00042273" w:rsidRDefault="00825BD3" w:rsidP="00825BD3">
      <w:pPr>
        <w:widowControl w:val="0"/>
        <w:autoSpaceDE w:val="0"/>
        <w:autoSpaceDN w:val="0"/>
        <w:adjustRightInd w:val="0"/>
        <w:ind w:left="20"/>
        <w:rPr>
          <w:lang w:val="sr-Cyrl-CS"/>
        </w:rPr>
      </w:pPr>
      <w:r>
        <w:rPr>
          <w:rFonts w:ascii="Calibri" w:hAnsi="Calibri" w:cs="Calibri"/>
        </w:rPr>
        <w:t>Избор најповољније понуде ће се извршити применом критеријума „</w:t>
      </w:r>
      <w:r>
        <w:rPr>
          <w:rFonts w:ascii="Calibri" w:hAnsi="Calibri" w:cs="Calibri"/>
          <w:lang w:val="sr-Cyrl-CS"/>
        </w:rPr>
        <w:t>Најнижа понуђена цена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. Уколико две или више понуда имају исту најнижу понуђену цену, као најповољнија биће изабрана понуда оног понуђача који има већи број реализованих уговора предметне јавне набавке.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  <w:rPr>
          <w:lang w:val="sr-Cyrl-CS"/>
        </w:rPr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  <w:rPr>
          <w:lang w:val="sr-Cyrl-CS"/>
        </w:rPr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  <w:rPr>
          <w:lang w:val="sr-Cyrl-CS"/>
        </w:rPr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  <w:rPr>
          <w:lang w:val="sr-Cyrl-CS"/>
        </w:rPr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  <w:rPr>
          <w:lang w:val="sr-Cyrl-CS"/>
        </w:rPr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  <w:rPr>
          <w:lang w:val="sr-Cyrl-CS"/>
        </w:rPr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  <w:rPr>
          <w:lang w:val="sr-Cyrl-CS"/>
        </w:rPr>
      </w:pPr>
    </w:p>
    <w:p w:rsidR="00825BD3" w:rsidRDefault="00825BD3" w:rsidP="00825BD3">
      <w:pPr>
        <w:widowControl w:val="0"/>
        <w:overflowPunct w:val="0"/>
        <w:autoSpaceDE w:val="0"/>
        <w:autoSpaceDN w:val="0"/>
        <w:adjustRightInd w:val="0"/>
        <w:spacing w:line="230" w:lineRule="auto"/>
        <w:ind w:right="320"/>
      </w:pPr>
      <w:r>
        <w:rPr>
          <w:rFonts w:ascii="Calibri" w:hAnsi="Calibri" w:cs="Calibri"/>
        </w:rPr>
        <w:t>Начин преузимања конкурсне документације, односно интернет адресa где је конкурсна документација доступна: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160" w:lineRule="exact"/>
      </w:pPr>
      <w:r>
        <w:pict>
          <v:rect id="_x0000_s1039" style="position:absolute;margin-left:-1.3pt;margin-top:3.8pt;width:485.65pt;height:72.8pt;z-index:-251654656" o:allowincell="f" fillcolor="#c8c8c8" stroked="f"/>
        </w:pict>
      </w:r>
    </w:p>
    <w:p w:rsidR="00825BD3" w:rsidRDefault="00825BD3" w:rsidP="00825BD3">
      <w:pPr>
        <w:widowControl w:val="0"/>
        <w:overflowPunct w:val="0"/>
        <w:autoSpaceDE w:val="0"/>
        <w:autoSpaceDN w:val="0"/>
        <w:adjustRightInd w:val="0"/>
        <w:spacing w:line="232" w:lineRule="auto"/>
        <w:ind w:left="20" w:right="100"/>
      </w:pPr>
      <w:r>
        <w:rPr>
          <w:rFonts w:ascii="Calibri" w:hAnsi="Calibri" w:cs="Calibri"/>
        </w:rPr>
        <w:t>Конкурсна документација се може преузети са Портала јавних набавки, интернет страници наручиоца www.osdusanradovicbor.edu.rs и лично на адреси наручиоца ул. Краља Петра Првог 10 у Бору сваког радног дана од 08-15 сати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371" w:lineRule="exact"/>
      </w:pPr>
    </w:p>
    <w:p w:rsidR="00825BD3" w:rsidRDefault="00825BD3" w:rsidP="00825BD3">
      <w:pPr>
        <w:widowControl w:val="0"/>
        <w:overflowPunct w:val="0"/>
        <w:autoSpaceDE w:val="0"/>
        <w:autoSpaceDN w:val="0"/>
        <w:adjustRightInd w:val="0"/>
        <w:spacing w:line="220" w:lineRule="auto"/>
        <w:ind w:right="200"/>
      </w:pPr>
      <w:r>
        <w:rPr>
          <w:rFonts w:ascii="Calibri" w:hAnsi="Calibri" w:cs="Calibri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  <w:r>
        <w:pict>
          <v:rect id="_x0000_s1040" style="position:absolute;margin-left:-1.3pt;margin-top:5.95pt;width:485.65pt;height:135.85pt;z-index:-251653632" o:allowincell="f" fillcolor="#c8c8c8" stroked="f"/>
        </w:pic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48" w:lineRule="exact"/>
      </w:pPr>
    </w:p>
    <w:p w:rsidR="00825BD3" w:rsidRDefault="00825BD3" w:rsidP="00825BD3">
      <w:pPr>
        <w:widowControl w:val="0"/>
        <w:overflowPunct w:val="0"/>
        <w:autoSpaceDE w:val="0"/>
        <w:autoSpaceDN w:val="0"/>
        <w:adjustRightInd w:val="0"/>
        <w:spacing w:line="232" w:lineRule="auto"/>
        <w:ind w:left="20" w:right="800"/>
      </w:pPr>
      <w:r>
        <w:rPr>
          <w:rFonts w:ascii="Calibri" w:hAnsi="Calibri" w:cs="Calibri"/>
          <w:sz w:val="22"/>
          <w:szCs w:val="22"/>
        </w:rPr>
        <w:t>Подаци о пореским обавезама се могу добити у Пореској управи, Министарства финансија и привреде.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24" w:lineRule="exact"/>
      </w:pPr>
    </w:p>
    <w:p w:rsidR="00825BD3" w:rsidRDefault="00825BD3" w:rsidP="00825BD3">
      <w:pPr>
        <w:widowControl w:val="0"/>
        <w:overflowPunct w:val="0"/>
        <w:autoSpaceDE w:val="0"/>
        <w:autoSpaceDN w:val="0"/>
        <w:adjustRightInd w:val="0"/>
        <w:spacing w:line="232" w:lineRule="auto"/>
        <w:ind w:left="20" w:right="580"/>
      </w:pPr>
      <w:r>
        <w:rPr>
          <w:rFonts w:ascii="Calibri" w:hAnsi="Calibri" w:cs="Calibri"/>
          <w:sz w:val="22"/>
          <w:szCs w:val="22"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24" w:lineRule="exact"/>
      </w:pPr>
    </w:p>
    <w:p w:rsidR="00825BD3" w:rsidRDefault="00825BD3" w:rsidP="00825BD3">
      <w:pPr>
        <w:widowControl w:val="0"/>
        <w:overflowPunct w:val="0"/>
        <w:autoSpaceDE w:val="0"/>
        <w:autoSpaceDN w:val="0"/>
        <w:adjustRightInd w:val="0"/>
        <w:spacing w:line="232" w:lineRule="auto"/>
        <w:ind w:left="20" w:right="880"/>
      </w:pPr>
      <w:r>
        <w:rPr>
          <w:rFonts w:ascii="Calibri" w:hAnsi="Calibri" w:cs="Calibri"/>
          <w:sz w:val="22"/>
          <w:szCs w:val="22"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825BD3" w:rsidRDefault="00825BD3" w:rsidP="00825BD3">
      <w:pPr>
        <w:sectPr w:rsidR="00825BD3">
          <w:pgSz w:w="11900" w:h="16840"/>
          <w:pgMar w:top="469" w:right="1280" w:bottom="1031" w:left="1140" w:header="708" w:footer="708" w:gutter="0"/>
          <w:cols w:space="708"/>
        </w:sectPr>
      </w:pPr>
    </w:p>
    <w:p w:rsidR="00825BD3" w:rsidRDefault="00825BD3" w:rsidP="00825BD3">
      <w:pPr>
        <w:widowControl w:val="0"/>
        <w:autoSpaceDE w:val="0"/>
        <w:autoSpaceDN w:val="0"/>
        <w:adjustRightInd w:val="0"/>
        <w:ind w:left="20"/>
      </w:pPr>
      <w:bookmarkStart w:id="2" w:name="page3"/>
      <w:bookmarkEnd w:id="2"/>
      <w:r>
        <w:rPr>
          <w:rFonts w:ascii="Calibri" w:hAnsi="Calibri" w:cs="Calibri"/>
        </w:rPr>
        <w:lastRenderedPageBreak/>
        <w:t>Начин подношења понуде и рок за подношење понуде: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73" w:lineRule="exact"/>
      </w:pPr>
      <w:r>
        <w:pict>
          <v:rect id="_x0000_s1041" style="position:absolute;margin-left:-1.55pt;margin-top:-.45pt;width:485.6pt;height:127.2pt;z-index:-251652608" o:allowincell="f" fillcolor="#c8c8c8" stroked="f"/>
        </w:pict>
      </w:r>
    </w:p>
    <w:p w:rsidR="00825BD3" w:rsidRDefault="00825BD3" w:rsidP="00825BD3">
      <w:pPr>
        <w:widowControl w:val="0"/>
        <w:overflowPunct w:val="0"/>
        <w:autoSpaceDE w:val="0"/>
        <w:autoSpaceDN w:val="0"/>
        <w:adjustRightInd w:val="0"/>
        <w:spacing w:line="223" w:lineRule="auto"/>
        <w:ind w:right="100"/>
      </w:pPr>
      <w:r>
        <w:rPr>
          <w:rFonts w:ascii="Calibri" w:hAnsi="Calibri" w:cs="Calibri"/>
        </w:rPr>
        <w:t xml:space="preserve">Понуду доставити на адресу: Основна школа „Душан Радовић“, 19210 – Бор, ул. Краља Петра Првог 10, са назнаком: ,,Понуда за јавну набавку </w:t>
      </w:r>
      <w:r>
        <w:rPr>
          <w:rFonts w:ascii="Calibri" w:hAnsi="Calibri" w:cs="Calibri"/>
          <w:lang w:val="sr-Cyrl-CS"/>
        </w:rPr>
        <w:t>уџбеника за школску 201</w:t>
      </w:r>
      <w:r w:rsidR="00340851">
        <w:rPr>
          <w:rFonts w:ascii="Calibri" w:hAnsi="Calibri" w:cs="Calibri"/>
          <w:lang w:val="sr-Cyrl-CS"/>
        </w:rPr>
        <w:t>5</w:t>
      </w:r>
      <w:r>
        <w:rPr>
          <w:rFonts w:ascii="Calibri" w:hAnsi="Calibri" w:cs="Calibri"/>
          <w:lang w:val="sr-Cyrl-CS"/>
        </w:rPr>
        <w:t>/201</w:t>
      </w:r>
      <w:r w:rsidR="00340851">
        <w:rPr>
          <w:rFonts w:ascii="Calibri" w:hAnsi="Calibri" w:cs="Calibri"/>
          <w:lang w:val="sr-Cyrl-CS"/>
        </w:rPr>
        <w:t>6</w:t>
      </w:r>
      <w:r>
        <w:rPr>
          <w:rFonts w:ascii="Calibri" w:hAnsi="Calibri" w:cs="Calibri"/>
          <w:lang w:val="sr-Cyrl-CS"/>
        </w:rPr>
        <w:t>. годину</w:t>
      </w:r>
      <w:r>
        <w:rPr>
          <w:rFonts w:ascii="Calibri" w:hAnsi="Calibri" w:cs="Calibri"/>
        </w:rPr>
        <w:t>, ЈН бр 0</w:t>
      </w:r>
      <w:r w:rsidR="00340851">
        <w:rPr>
          <w:rFonts w:ascii="Calibri" w:hAnsi="Calibri" w:cs="Calibri"/>
          <w:lang w:val="sr-Cyrl-CS"/>
        </w:rPr>
        <w:t>2</w:t>
      </w:r>
      <w:r>
        <w:rPr>
          <w:rFonts w:ascii="Calibri" w:hAnsi="Calibri" w:cs="Calibri"/>
        </w:rPr>
        <w:t>/201</w:t>
      </w:r>
      <w:r w:rsidR="00340851">
        <w:rPr>
          <w:rFonts w:ascii="Calibri" w:hAnsi="Calibri" w:cs="Calibri"/>
          <w:lang w:val="sr-Cyrl-CS"/>
        </w:rPr>
        <w:t>5</w:t>
      </w:r>
      <w:r>
        <w:rPr>
          <w:rFonts w:ascii="Calibri" w:hAnsi="Calibri" w:cs="Calibri"/>
        </w:rPr>
        <w:t xml:space="preserve"> - НЕ ОТВАРАТИ".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1" w:lineRule="exact"/>
      </w:pPr>
    </w:p>
    <w:p w:rsidR="00825BD3" w:rsidRDefault="00825BD3" w:rsidP="00825BD3">
      <w:pPr>
        <w:widowControl w:val="0"/>
        <w:overflowPunct w:val="0"/>
        <w:autoSpaceDE w:val="0"/>
        <w:autoSpaceDN w:val="0"/>
        <w:adjustRightInd w:val="0"/>
        <w:spacing w:line="235" w:lineRule="auto"/>
        <w:ind w:right="380"/>
      </w:pPr>
      <w:r>
        <w:rPr>
          <w:rFonts w:ascii="Calibri" w:hAnsi="Calibri" w:cs="Calibri"/>
        </w:rPr>
        <w:t xml:space="preserve">Понуда се сматра благовременом уколико је примљена од стране наручиоца до </w:t>
      </w:r>
      <w:r w:rsidR="00775544">
        <w:rPr>
          <w:rFonts w:ascii="Calibri" w:hAnsi="Calibri" w:cs="Calibri"/>
          <w:lang w:val="sr-Cyrl-CS"/>
        </w:rPr>
        <w:t>08.05.</w:t>
      </w:r>
      <w:r w:rsidR="00340851">
        <w:rPr>
          <w:rFonts w:ascii="Calibri" w:hAnsi="Calibri" w:cs="Calibri"/>
          <w:lang w:val="sr-Cyrl-CS"/>
        </w:rPr>
        <w:t xml:space="preserve">2015. године до </w:t>
      </w:r>
      <w:r w:rsidR="00775544">
        <w:rPr>
          <w:rFonts w:ascii="Calibri" w:hAnsi="Calibri" w:cs="Calibri"/>
          <w:lang w:val="sr-Cyrl-CS"/>
        </w:rPr>
        <w:t xml:space="preserve">12,00 </w:t>
      </w:r>
      <w:r w:rsidR="00340851">
        <w:rPr>
          <w:rFonts w:ascii="Calibri" w:hAnsi="Calibri" w:cs="Calibri"/>
          <w:lang w:val="sr-Cyrl-CS"/>
        </w:rPr>
        <w:t>часова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58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ind w:left="20"/>
      </w:pPr>
      <w:r>
        <w:rPr>
          <w:rFonts w:ascii="Calibri" w:hAnsi="Calibri" w:cs="Calibri"/>
        </w:rPr>
        <w:t>Место, време и начин отварања понуда: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78" w:lineRule="exact"/>
      </w:pPr>
      <w:r>
        <w:pict>
          <v:rect id="_x0000_s1042" style="position:absolute;margin-left:-1.55pt;margin-top:-.2pt;width:485.6pt;height:125.3pt;z-index:-251651584" o:allowincell="f" fillcolor="#c8c8c8" stroked="f"/>
        </w:pict>
      </w:r>
    </w:p>
    <w:p w:rsidR="00825BD3" w:rsidRDefault="00825BD3" w:rsidP="00825BD3">
      <w:pPr>
        <w:widowControl w:val="0"/>
        <w:overflowPunct w:val="0"/>
        <w:autoSpaceDE w:val="0"/>
        <w:autoSpaceDN w:val="0"/>
        <w:adjustRightInd w:val="0"/>
        <w:spacing w:line="232" w:lineRule="auto"/>
        <w:ind w:right="80"/>
        <w:jc w:val="both"/>
      </w:pPr>
      <w:r>
        <w:rPr>
          <w:rFonts w:ascii="Calibri" w:hAnsi="Calibri" w:cs="Calibri"/>
        </w:rPr>
        <w:t xml:space="preserve">Отварање понуда је јавно и одржаће се одмах по истеку рока за подношење понуда дана </w:t>
      </w:r>
      <w:r w:rsidR="008E0A34">
        <w:rPr>
          <w:rFonts w:ascii="Calibri" w:hAnsi="Calibri" w:cs="Calibri"/>
          <w:lang w:val="sr-Cyrl-CS"/>
        </w:rPr>
        <w:t>08.</w:t>
      </w:r>
      <w:r>
        <w:rPr>
          <w:rFonts w:ascii="Calibri" w:hAnsi="Calibri" w:cs="Calibri"/>
        </w:rPr>
        <w:t>ма</w:t>
      </w:r>
      <w:r w:rsidR="008E0A34">
        <w:rPr>
          <w:rFonts w:ascii="Calibri" w:hAnsi="Calibri" w:cs="Calibri"/>
          <w:lang w:val="sr-Cyrl-CS"/>
        </w:rPr>
        <w:t>ја</w:t>
      </w:r>
      <w:r>
        <w:rPr>
          <w:rFonts w:ascii="Calibri" w:hAnsi="Calibri" w:cs="Calibri"/>
        </w:rPr>
        <w:t xml:space="preserve"> 201</w:t>
      </w:r>
      <w:r w:rsidR="008E0A34">
        <w:rPr>
          <w:rFonts w:ascii="Calibri" w:hAnsi="Calibri" w:cs="Calibri"/>
          <w:lang w:val="sr-Cyrl-CS"/>
        </w:rPr>
        <w:t>5</w:t>
      </w:r>
      <w:r>
        <w:rPr>
          <w:rFonts w:ascii="Calibri" w:hAnsi="Calibri" w:cs="Calibri"/>
        </w:rPr>
        <w:t xml:space="preserve">. године у </w:t>
      </w:r>
      <w:r w:rsidR="008E0A34">
        <w:rPr>
          <w:rFonts w:ascii="Calibri" w:hAnsi="Calibri" w:cs="Calibri"/>
          <w:lang w:val="sr-Cyrl-CS"/>
        </w:rPr>
        <w:t>12</w:t>
      </w:r>
      <w:r>
        <w:rPr>
          <w:rFonts w:ascii="Calibri" w:hAnsi="Calibri" w:cs="Calibri"/>
          <w:lang w:val="sr-Cyrl-CS"/>
        </w:rPr>
        <w:t>,</w:t>
      </w:r>
      <w:r w:rsidR="008E0A34">
        <w:rPr>
          <w:rFonts w:ascii="Calibri" w:hAnsi="Calibri" w:cs="Calibri"/>
          <w:lang w:val="sr-Cyrl-CS"/>
        </w:rPr>
        <w:t>3</w:t>
      </w:r>
      <w:r>
        <w:rPr>
          <w:rFonts w:ascii="Calibri" w:hAnsi="Calibri" w:cs="Calibri"/>
          <w:lang w:val="sr-Cyrl-CS"/>
        </w:rPr>
        <w:t>0</w:t>
      </w:r>
      <w:r>
        <w:rPr>
          <w:rFonts w:ascii="Calibri" w:hAnsi="Calibri" w:cs="Calibri"/>
        </w:rPr>
        <w:t xml:space="preserve"> часова на адреси наручиоца ул. Краља Петра Првог бр. 10 </w:t>
      </w:r>
      <w:r>
        <w:rPr>
          <w:rFonts w:ascii="Calibri" w:hAnsi="Calibri" w:cs="Calibri"/>
          <w:lang w:val="sr-Cyrl-CS"/>
        </w:rPr>
        <w:t>у</w:t>
      </w:r>
      <w:r>
        <w:rPr>
          <w:rFonts w:ascii="Calibri" w:hAnsi="Calibri" w:cs="Calibri"/>
        </w:rPr>
        <w:t xml:space="preserve"> Бору у присуству чланова комисије за предметну јавну набавку.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341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ind w:left="20"/>
      </w:pPr>
      <w:r>
        <w:rPr>
          <w:rFonts w:ascii="Calibri" w:hAnsi="Calibri" w:cs="Calibri"/>
        </w:rPr>
        <w:t>Услови под којима представници понуђача могу учествовати у поступку отварања понуда: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146" w:lineRule="exact"/>
      </w:pPr>
      <w:r>
        <w:pict>
          <v:rect id="_x0000_s1043" style="position:absolute;margin-left:-1.55pt;margin-top:3.1pt;width:485.6pt;height:119.65pt;z-index:-251650560" o:allowincell="f" fillcolor="#c8c8c8" stroked="f"/>
        </w:pict>
      </w:r>
    </w:p>
    <w:p w:rsidR="00825BD3" w:rsidRDefault="00825BD3" w:rsidP="00825BD3">
      <w:pPr>
        <w:widowControl w:val="0"/>
        <w:overflowPunct w:val="0"/>
        <w:autoSpaceDE w:val="0"/>
        <w:autoSpaceDN w:val="0"/>
        <w:adjustRightInd w:val="0"/>
        <w:spacing w:line="232" w:lineRule="auto"/>
        <w:ind w:right="200"/>
      </w:pPr>
      <w:r>
        <w:rPr>
          <w:rFonts w:ascii="Calibri" w:hAnsi="Calibri" w:cs="Calibri"/>
        </w:rPr>
        <w:t>У поступку отварања понуда могу учествовати представници понуђача који пре почетка отварања понуда предају Комисији уредна писмена пуномоћја, на основу којих ће доказати овлашћење за учешће у поступку јавног отварања понуда.</w:t>
      </w: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200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spacing w:line="379" w:lineRule="exact"/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7"/>
        <w:gridCol w:w="6703"/>
        <w:gridCol w:w="144"/>
      </w:tblGrid>
      <w:tr w:rsidR="00825BD3" w:rsidTr="00825BD3">
        <w:trPr>
          <w:trHeight w:val="405"/>
        </w:trPr>
        <w:tc>
          <w:tcPr>
            <w:tcW w:w="2957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Calibri" w:hAnsi="Calibri" w:cs="Calibri"/>
              </w:rPr>
              <w:t>Рок за доношење одлуке:</w:t>
            </w:r>
          </w:p>
        </w:tc>
        <w:tc>
          <w:tcPr>
            <w:tcW w:w="6703" w:type="dxa"/>
            <w:shd w:val="clear" w:color="auto" w:fill="C8C8C8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ind w:left="40"/>
            </w:pPr>
            <w:r>
              <w:rPr>
                <w:rFonts w:ascii="Calibri" w:hAnsi="Calibri" w:cs="Calibri"/>
              </w:rPr>
              <w:t>Одлука о додели уговора биће донета у року од 10 дана од</w:t>
            </w:r>
          </w:p>
        </w:tc>
        <w:tc>
          <w:tcPr>
            <w:tcW w:w="144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25BD3" w:rsidTr="00825BD3">
        <w:trPr>
          <w:trHeight w:val="303"/>
        </w:trPr>
        <w:tc>
          <w:tcPr>
            <w:tcW w:w="2957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03" w:type="dxa"/>
            <w:shd w:val="clear" w:color="auto" w:fill="C8C8C8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ind w:left="40"/>
            </w:pPr>
            <w:r>
              <w:rPr>
                <w:rFonts w:ascii="Calibri" w:hAnsi="Calibri" w:cs="Calibri"/>
              </w:rPr>
              <w:t>дана отварања понуда</w:t>
            </w:r>
          </w:p>
        </w:tc>
        <w:tc>
          <w:tcPr>
            <w:tcW w:w="144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25BD3" w:rsidTr="00825BD3">
        <w:trPr>
          <w:trHeight w:val="307"/>
        </w:trPr>
        <w:tc>
          <w:tcPr>
            <w:tcW w:w="2957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03" w:type="dxa"/>
            <w:shd w:val="clear" w:color="auto" w:fill="C8C8C8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25BD3" w:rsidTr="00825BD3">
        <w:trPr>
          <w:trHeight w:val="199"/>
        </w:trPr>
        <w:tc>
          <w:tcPr>
            <w:tcW w:w="2957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703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4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25BD3" w:rsidTr="00825BD3">
        <w:trPr>
          <w:trHeight w:val="245"/>
        </w:trPr>
        <w:tc>
          <w:tcPr>
            <w:tcW w:w="2957" w:type="dxa"/>
            <w:vMerge w:val="restart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Лице за контакт:</w:t>
            </w:r>
          </w:p>
        </w:tc>
        <w:tc>
          <w:tcPr>
            <w:tcW w:w="6703" w:type="dxa"/>
            <w:shd w:val="clear" w:color="auto" w:fill="C8C8C8"/>
            <w:vAlign w:val="bottom"/>
          </w:tcPr>
          <w:p w:rsidR="00825BD3" w:rsidRPr="00C042E7" w:rsidRDefault="00825BD3" w:rsidP="00825BD3">
            <w:pPr>
              <w:widowControl w:val="0"/>
              <w:autoSpaceDE w:val="0"/>
              <w:autoSpaceDN w:val="0"/>
              <w:adjustRightInd w:val="0"/>
              <w:ind w:left="40"/>
              <w:rPr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Јасмина Ђорђевић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sr-Cyrl-CS"/>
              </w:rPr>
              <w:t>секретар школе,</w:t>
            </w:r>
            <w:r>
              <w:rPr>
                <w:rFonts w:ascii="Calibri" w:hAnsi="Calibri" w:cs="Calibri"/>
              </w:rPr>
              <w:t xml:space="preserve"> и </w:t>
            </w:r>
            <w:r>
              <w:rPr>
                <w:rFonts w:ascii="Calibri" w:hAnsi="Calibri" w:cs="Calibri"/>
                <w:lang w:val="sr-Cyrl-CS"/>
              </w:rPr>
              <w:t>Снежана Ђошевска</w:t>
            </w:r>
            <w:r w:rsidR="00AF5F91">
              <w:rPr>
                <w:rFonts w:ascii="Calibri" w:hAnsi="Calibri" w:cs="Calibri"/>
                <w:lang w:val="sr-Cyrl-CS"/>
              </w:rPr>
              <w:t>,шеф рачуноводства</w:t>
            </w:r>
          </w:p>
        </w:tc>
        <w:tc>
          <w:tcPr>
            <w:tcW w:w="144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25BD3" w:rsidTr="00825BD3">
        <w:trPr>
          <w:trHeight w:val="195"/>
        </w:trPr>
        <w:tc>
          <w:tcPr>
            <w:tcW w:w="2957" w:type="dxa"/>
            <w:vMerge/>
            <w:vAlign w:val="center"/>
          </w:tcPr>
          <w:p w:rsidR="00825BD3" w:rsidRDefault="00825BD3" w:rsidP="00825BD3"/>
        </w:tc>
        <w:tc>
          <w:tcPr>
            <w:tcW w:w="6703" w:type="dxa"/>
            <w:shd w:val="clear" w:color="auto" w:fill="C8C8C8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ind w:left="40"/>
              <w:rPr>
                <w:lang w:val="sr-Cyrl-CS"/>
              </w:rPr>
            </w:pPr>
            <w:r>
              <w:rPr>
                <w:rFonts w:ascii="Calibri" w:hAnsi="Calibri" w:cs="Calibri"/>
              </w:rPr>
              <w:t xml:space="preserve">Е – маил адреса osdusanradovicbor@gmail.com, факс бр. </w:t>
            </w:r>
            <w:r>
              <w:rPr>
                <w:rFonts w:ascii="Calibri" w:hAnsi="Calibri" w:cs="Calibri"/>
                <w:lang w:val="sr-Cyrl-CS"/>
              </w:rPr>
              <w:t>030/432-469</w:t>
            </w:r>
          </w:p>
        </w:tc>
        <w:tc>
          <w:tcPr>
            <w:tcW w:w="144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25BD3" w:rsidTr="00825BD3">
        <w:trPr>
          <w:trHeight w:val="250"/>
        </w:trPr>
        <w:tc>
          <w:tcPr>
            <w:tcW w:w="2957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C8C8C8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4" w:type="dxa"/>
            <w:vAlign w:val="bottom"/>
          </w:tcPr>
          <w:p w:rsidR="00825BD3" w:rsidRDefault="00825BD3" w:rsidP="00825B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825BD3" w:rsidRDefault="00825BD3" w:rsidP="00825BD3">
      <w:pPr>
        <w:widowControl w:val="0"/>
        <w:autoSpaceDE w:val="0"/>
        <w:autoSpaceDN w:val="0"/>
        <w:adjustRightInd w:val="0"/>
        <w:spacing w:line="41" w:lineRule="exact"/>
      </w:pPr>
    </w:p>
    <w:p w:rsidR="00825BD3" w:rsidRDefault="00825BD3" w:rsidP="00825BD3">
      <w:pPr>
        <w:widowControl w:val="0"/>
        <w:autoSpaceDE w:val="0"/>
        <w:autoSpaceDN w:val="0"/>
        <w:adjustRightInd w:val="0"/>
        <w:ind w:left="20"/>
      </w:pPr>
      <w:r>
        <w:rPr>
          <w:rFonts w:ascii="Calibri" w:hAnsi="Calibri" w:cs="Calibri"/>
        </w:rPr>
        <w:t>Остале информације:</w:t>
      </w:r>
    </w:p>
    <w:p w:rsidR="00825BD3" w:rsidRDefault="00825BD3" w:rsidP="00825BD3">
      <w:pPr>
        <w:widowControl w:val="0"/>
        <w:autoSpaceDE w:val="0"/>
        <w:autoSpaceDN w:val="0"/>
        <w:adjustRightInd w:val="0"/>
      </w:pPr>
      <w:r>
        <w:pict>
          <v:rect id="_x0000_s1044" style="position:absolute;margin-left:-1.55pt;margin-top:1.7pt;width:485.6pt;height:169.3pt;z-index:-251649536" o:allowincell="f" fillcolor="#c8c8c8" stroked="f"/>
        </w:pict>
      </w:r>
    </w:p>
    <w:p w:rsidR="00825BD3" w:rsidRDefault="00825BD3" w:rsidP="00825BD3"/>
    <w:p w:rsidR="00825BD3" w:rsidRDefault="00825BD3"/>
    <w:sectPr w:rsidR="00825BD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25BD3"/>
    <w:rsid w:val="00340851"/>
    <w:rsid w:val="003965EC"/>
    <w:rsid w:val="00512823"/>
    <w:rsid w:val="00775544"/>
    <w:rsid w:val="00825BD3"/>
    <w:rsid w:val="008E0A34"/>
    <w:rsid w:val="00AF5F91"/>
    <w:rsid w:val="00C042E7"/>
    <w:rsid w:val="00E815BF"/>
    <w:rsid w:val="00FC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BD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>home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subject/>
  <dc:creator>DarkUser</dc:creator>
  <cp:keywords/>
  <dc:description/>
  <cp:lastModifiedBy>Sneža</cp:lastModifiedBy>
  <cp:revision>2</cp:revision>
  <dcterms:created xsi:type="dcterms:W3CDTF">2015-04-30T13:20:00Z</dcterms:created>
  <dcterms:modified xsi:type="dcterms:W3CDTF">2015-04-30T13:20:00Z</dcterms:modified>
</cp:coreProperties>
</file>